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C" w:rsidRPr="006D4AE6" w:rsidRDefault="00DD695C" w:rsidP="006D4AE6">
      <w:pPr>
        <w:pStyle w:val="Default"/>
        <w:spacing w:line="360" w:lineRule="auto"/>
        <w:jc w:val="center"/>
        <w:rPr>
          <w:b/>
          <w:color w:val="auto"/>
        </w:rPr>
      </w:pPr>
      <w:r w:rsidRPr="006D4AE6">
        <w:rPr>
          <w:b/>
          <w:color w:val="auto"/>
        </w:rPr>
        <w:t xml:space="preserve">A general protocol of </w:t>
      </w:r>
      <w:proofErr w:type="spellStart"/>
      <w:r w:rsidRPr="006D4AE6">
        <w:rPr>
          <w:b/>
          <w:color w:val="auto"/>
        </w:rPr>
        <w:t>NgAgo</w:t>
      </w:r>
      <w:proofErr w:type="spellEnd"/>
      <w:r w:rsidRPr="006D4AE6">
        <w:rPr>
          <w:b/>
          <w:color w:val="auto"/>
        </w:rPr>
        <w:t>/</w:t>
      </w:r>
      <w:proofErr w:type="spellStart"/>
      <w:r w:rsidRPr="006D4AE6">
        <w:rPr>
          <w:b/>
          <w:color w:val="auto"/>
        </w:rPr>
        <w:t>gDNA</w:t>
      </w:r>
      <w:proofErr w:type="spellEnd"/>
      <w:r w:rsidRPr="006D4AE6">
        <w:rPr>
          <w:b/>
          <w:color w:val="auto"/>
        </w:rPr>
        <w:t>-mediated genome editing</w:t>
      </w:r>
    </w:p>
    <w:p w:rsidR="00DD695C" w:rsidRDefault="00DD695C" w:rsidP="00CE6D7F">
      <w:pPr>
        <w:pStyle w:val="Default"/>
        <w:spacing w:line="360" w:lineRule="auto"/>
        <w:rPr>
          <w:color w:val="auto"/>
          <w:sz w:val="22"/>
          <w:szCs w:val="22"/>
        </w:rPr>
      </w:pPr>
    </w:p>
    <w:p w:rsidR="00DD695C" w:rsidRPr="006D4AE6" w:rsidRDefault="00DD695C" w:rsidP="00BC05D6">
      <w:pPr>
        <w:pStyle w:val="Default"/>
        <w:numPr>
          <w:ilvl w:val="0"/>
          <w:numId w:val="3"/>
        </w:numPr>
        <w:spacing w:line="360" w:lineRule="auto"/>
        <w:rPr>
          <w:b/>
          <w:color w:val="auto"/>
          <w:sz w:val="22"/>
          <w:szCs w:val="22"/>
        </w:rPr>
      </w:pPr>
      <w:r w:rsidRPr="006D4AE6">
        <w:rPr>
          <w:b/>
          <w:color w:val="auto"/>
          <w:sz w:val="22"/>
          <w:szCs w:val="22"/>
        </w:rPr>
        <w:t xml:space="preserve">Cell culture </w:t>
      </w:r>
    </w:p>
    <w:p w:rsidR="00DD695C" w:rsidRPr="006D4AE6" w:rsidRDefault="00DD695C" w:rsidP="00CE6D7F">
      <w:pPr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293T cells are maintained in high-glucose DMEM (</w:t>
      </w:r>
      <w:proofErr w:type="spellStart"/>
      <w:r w:rsidRPr="00C117FF">
        <w:rPr>
          <w:rFonts w:ascii="Arial" w:hAnsi="Arial" w:cs="Arial"/>
          <w:sz w:val="22"/>
          <w:szCs w:val="22"/>
          <w:lang w:eastAsia="zh-CN"/>
        </w:rPr>
        <w:t>Gibco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) supplemented with 10% FBS (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Gibco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) and p</w:t>
      </w:r>
      <w:r w:rsidRPr="006D4AE6">
        <w:rPr>
          <w:rStyle w:val="a3"/>
          <w:rFonts w:ascii="Arial" w:hAnsi="Arial" w:cs="Arial"/>
          <w:sz w:val="22"/>
          <w:szCs w:val="22"/>
        </w:rPr>
        <w:t>enicilli</w:t>
      </w:r>
      <w:r w:rsidRPr="006D4AE6">
        <w:rPr>
          <w:rStyle w:val="a3"/>
          <w:rFonts w:ascii="Arial" w:hAnsi="Arial" w:cs="Arial"/>
          <w:sz w:val="22"/>
          <w:szCs w:val="22"/>
          <w:lang w:eastAsia="zh-CN"/>
        </w:rPr>
        <w:t>n/s</w:t>
      </w:r>
      <w:r w:rsidRPr="006D4AE6">
        <w:rPr>
          <w:rStyle w:val="a3"/>
          <w:rFonts w:ascii="Arial" w:hAnsi="Arial" w:cs="Arial"/>
          <w:sz w:val="22"/>
          <w:szCs w:val="22"/>
        </w:rPr>
        <w:t>treptomycin</w:t>
      </w:r>
      <w:r w:rsidRPr="006D4AE6">
        <w:rPr>
          <w:rStyle w:val="st1"/>
          <w:rFonts w:ascii="Arial" w:hAnsi="Arial" w:cs="Arial"/>
          <w:sz w:val="22"/>
          <w:szCs w:val="22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at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°C"/>
        </w:smartTagPr>
        <w:r w:rsidRPr="006D4AE6">
          <w:rPr>
            <w:rFonts w:ascii="Arial" w:hAnsi="Arial" w:cs="Arial"/>
            <w:sz w:val="22"/>
            <w:szCs w:val="22"/>
            <w:lang w:eastAsia="zh-CN"/>
          </w:rPr>
          <w:t>37°C</w:t>
        </w:r>
      </w:smartTag>
      <w:r w:rsidRPr="006D4AE6">
        <w:rPr>
          <w:rFonts w:ascii="Arial" w:hAnsi="Arial" w:cs="Arial"/>
          <w:sz w:val="22"/>
          <w:szCs w:val="22"/>
          <w:lang w:eastAsia="zh-CN"/>
        </w:rPr>
        <w:t xml:space="preserve"> with 5% CO</w:t>
      </w:r>
      <w:r w:rsidRPr="006D4AE6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incubation. </w:t>
      </w:r>
      <w:r>
        <w:rPr>
          <w:rFonts w:ascii="Arial" w:hAnsi="Arial" w:cs="Arial"/>
          <w:sz w:val="22"/>
          <w:szCs w:val="22"/>
          <w:lang w:eastAsia="zh-CN"/>
        </w:rPr>
        <w:t xml:space="preserve">When 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zh-CN"/>
        </w:rPr>
        <w:t>c</w:t>
      </w:r>
      <w:r w:rsidRPr="00FE082D">
        <w:rPr>
          <w:rFonts w:ascii="Arial" w:hAnsi="Arial" w:cs="Arial"/>
          <w:sz w:val="22"/>
          <w:szCs w:val="22"/>
          <w:lang w:eastAsia="zh-CN"/>
        </w:rPr>
        <w:t xml:space="preserve">ells </w:t>
      </w:r>
      <w:r>
        <w:rPr>
          <w:rFonts w:ascii="Arial" w:hAnsi="Arial" w:cs="Arial"/>
          <w:sz w:val="22"/>
          <w:szCs w:val="22"/>
          <w:lang w:eastAsia="zh-CN"/>
        </w:rPr>
        <w:t>reach their</w:t>
      </w:r>
      <w:r w:rsidRPr="00FE082D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宋体" w:hAnsi="宋体" w:cs="Arial" w:hint="eastAsia"/>
          <w:sz w:val="22"/>
          <w:szCs w:val="22"/>
          <w:lang w:eastAsia="zh-CN"/>
        </w:rPr>
        <w:t>≈</w:t>
      </w:r>
      <w:r w:rsidRPr="00FE082D">
        <w:rPr>
          <w:rFonts w:ascii="Arial" w:hAnsi="Arial" w:cs="Arial"/>
          <w:sz w:val="22"/>
          <w:szCs w:val="22"/>
          <w:lang w:eastAsia="zh-CN"/>
        </w:rPr>
        <w:t>60% confluence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FE082D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perform</w:t>
      </w:r>
      <w:r w:rsidRPr="00FE082D">
        <w:rPr>
          <w:rFonts w:ascii="Arial" w:hAnsi="Arial" w:cs="Arial"/>
          <w:sz w:val="22"/>
          <w:szCs w:val="22"/>
          <w:lang w:eastAsia="zh-CN"/>
        </w:rPr>
        <w:t xml:space="preserve"> transfection</w:t>
      </w:r>
      <w:r>
        <w:rPr>
          <w:rFonts w:ascii="Arial" w:hAnsi="Arial" w:cs="Arial"/>
          <w:sz w:val="22"/>
          <w:szCs w:val="22"/>
          <w:lang w:eastAsia="zh-CN"/>
        </w:rPr>
        <w:t>.  B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efore transfection, cells are </w:t>
      </w:r>
      <w:r>
        <w:rPr>
          <w:rFonts w:ascii="Arial" w:hAnsi="Arial" w:cs="Arial"/>
          <w:sz w:val="22"/>
          <w:szCs w:val="22"/>
          <w:lang w:eastAsia="zh-CN"/>
        </w:rPr>
        <w:t>changed to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medium containing 2% FBS</w:t>
      </w:r>
      <w:r w:rsidRPr="00C117FF">
        <w:rPr>
          <w:rFonts w:ascii="Arial" w:hAnsi="Arial" w:cs="Arial" w:hint="eastAsia"/>
          <w:sz w:val="22"/>
          <w:szCs w:val="22"/>
          <w:lang w:eastAsia="zh-CN"/>
        </w:rPr>
        <w:t>（</w:t>
      </w:r>
      <w:r w:rsidRPr="00C117FF">
        <w:rPr>
          <w:rFonts w:ascii="Arial" w:hAnsi="Arial" w:cs="Arial"/>
          <w:sz w:val="22"/>
          <w:szCs w:val="22"/>
          <w:lang w:eastAsia="zh-CN"/>
        </w:rPr>
        <w:t>heat inactivated</w:t>
      </w:r>
      <w:r w:rsidRPr="00C117FF">
        <w:rPr>
          <w:rFonts w:ascii="Arial" w:hAnsi="Arial" w:cs="Arial" w:hint="eastAsia"/>
          <w:sz w:val="22"/>
          <w:szCs w:val="22"/>
          <w:lang w:eastAsia="zh-CN"/>
        </w:rPr>
        <w:t>）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. </w:t>
      </w:r>
      <w:r>
        <w:rPr>
          <w:rFonts w:ascii="Arial" w:hAnsi="Arial" w:cs="Arial"/>
          <w:sz w:val="22"/>
          <w:szCs w:val="22"/>
          <w:lang w:eastAsia="zh-CN"/>
        </w:rPr>
        <w:t>Since 293T cells are not firmly attached, be gentle and do not disturb cells when changing medium.</w:t>
      </w:r>
    </w:p>
    <w:p w:rsidR="00DD695C" w:rsidRPr="006D4AE6" w:rsidRDefault="00DD695C" w:rsidP="00CE6D7F">
      <w:pPr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zh-CN"/>
        </w:rPr>
      </w:pPr>
    </w:p>
    <w:p w:rsidR="00DD695C" w:rsidRPr="00BC05D6" w:rsidRDefault="00DD695C" w:rsidP="00BC05D6">
      <w:pPr>
        <w:pStyle w:val="a6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BC05D6">
        <w:rPr>
          <w:rFonts w:ascii="Arial" w:hAnsi="Arial" w:cs="Arial"/>
          <w:b/>
          <w:sz w:val="22"/>
          <w:szCs w:val="22"/>
          <w:lang w:eastAsia="zh-CN"/>
        </w:rPr>
        <w:t>Transfection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2-1 NLS-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NgAgo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expressing plasmid is extracted with Wizard® Plus SV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Minipreps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DNA Purification System (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Promega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), and is adjusted to 100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/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in water (</w:t>
      </w:r>
      <w:r w:rsidRPr="006D4AE6">
        <w:rPr>
          <w:rFonts w:ascii="Arial" w:hAnsi="Arial" w:cs="Arial"/>
          <w:sz w:val="22"/>
          <w:szCs w:val="22"/>
        </w:rPr>
        <w:t>pH 8.0</w:t>
      </w:r>
      <w:r>
        <w:rPr>
          <w:rFonts w:ascii="Arial" w:hAnsi="Arial" w:cs="Arial"/>
          <w:sz w:val="22"/>
          <w:szCs w:val="22"/>
          <w:lang w:eastAsia="zh-CN"/>
        </w:rPr>
        <w:t xml:space="preserve">, alkalization by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NaOH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).  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2-2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’"/>
        </w:smartTagPr>
        <w:r w:rsidRPr="006D4AE6">
          <w:rPr>
            <w:rFonts w:ascii="Arial" w:hAnsi="Arial" w:cs="Arial"/>
            <w:sz w:val="22"/>
            <w:szCs w:val="22"/>
            <w:lang w:eastAsia="zh-CN"/>
          </w:rPr>
          <w:t>5’</w:t>
        </w:r>
      </w:smartTag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phosphorylated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ssDNA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guides are dissolved to 100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/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in water (PH 8.0)  For each well of a 24-well plate, 200-250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NLS-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NgAgo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expression plasmid and 100-300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guides are diluted in 5</w:t>
      </w:r>
      <w:r>
        <w:rPr>
          <w:rFonts w:ascii="Arial" w:hAnsi="Arial" w:cs="Arial"/>
          <w:sz w:val="22"/>
          <w:szCs w:val="22"/>
          <w:lang w:eastAsia="zh-CN"/>
        </w:rPr>
        <w:t xml:space="preserve">0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Opti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>-MEM (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Gibco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); 1.25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L</w:t>
      </w:r>
      <w:r w:rsidRPr="006D4AE6">
        <w:rPr>
          <w:rFonts w:ascii="Arial" w:hAnsi="Arial" w:cs="Arial"/>
          <w:sz w:val="22"/>
          <w:szCs w:val="22"/>
          <w:lang w:eastAsia="zh-CN"/>
        </w:rPr>
        <w:t>ipofectamine</w:t>
      </w:r>
      <w:proofErr w:type="spellEnd"/>
      <w:r w:rsidRPr="006A7E22">
        <w:rPr>
          <w:rFonts w:ascii="Arial" w:hAnsi="Arial" w:cs="Arial"/>
          <w:sz w:val="22"/>
          <w:szCs w:val="22"/>
          <w:lang w:eastAsia="zh-CN"/>
        </w:rPr>
        <w:t>®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2000 is diluted in 50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Opti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-MEM.  Incubate the DNA mix and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lipofectamine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mix for 5 min.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2-3 Combine the DNA mix and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lipofectamine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mix with gentle pipetting and incubate for 20 min.  The DNA/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lipo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mixture is then added into each well of cells.  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*</w:t>
      </w:r>
      <w:r w:rsidRPr="00A41E41">
        <w:rPr>
          <w:rFonts w:ascii="Arial" w:hAnsi="Arial" w:cs="Arial"/>
          <w:sz w:val="22"/>
          <w:szCs w:val="22"/>
          <w:lang w:eastAsia="zh-CN"/>
        </w:rPr>
        <w:t xml:space="preserve">Since </w:t>
      </w:r>
      <w:proofErr w:type="spellStart"/>
      <w:r w:rsidRPr="00A41E41">
        <w:rPr>
          <w:rFonts w:ascii="Arial" w:hAnsi="Arial" w:cs="Arial"/>
          <w:sz w:val="22"/>
          <w:szCs w:val="22"/>
          <w:lang w:eastAsia="zh-CN"/>
        </w:rPr>
        <w:t>NgAgo</w:t>
      </w:r>
      <w:proofErr w:type="spellEnd"/>
      <w:r w:rsidRPr="00A41E41">
        <w:rPr>
          <w:rFonts w:ascii="Arial" w:hAnsi="Arial" w:cs="Arial"/>
          <w:sz w:val="22"/>
          <w:szCs w:val="22"/>
          <w:lang w:eastAsia="zh-CN"/>
        </w:rPr>
        <w:t xml:space="preserve"> follows “one-guide faithful” rule, i.e. guide</w:t>
      </w:r>
      <w:r>
        <w:rPr>
          <w:rFonts w:ascii="Arial" w:hAnsi="Arial" w:cs="Arial"/>
          <w:sz w:val="22"/>
          <w:szCs w:val="22"/>
          <w:lang w:eastAsia="zh-CN"/>
        </w:rPr>
        <w:t>s</w:t>
      </w:r>
      <w:r w:rsidRPr="00A41E41">
        <w:rPr>
          <w:rFonts w:ascii="Arial" w:hAnsi="Arial" w:cs="Arial"/>
          <w:sz w:val="22"/>
          <w:szCs w:val="22"/>
          <w:lang w:eastAsia="zh-CN"/>
        </w:rPr>
        <w:t xml:space="preserve"> can only be loaded when </w:t>
      </w:r>
      <w:proofErr w:type="spellStart"/>
      <w:r w:rsidRPr="00A41E41">
        <w:rPr>
          <w:rFonts w:ascii="Arial" w:hAnsi="Arial" w:cs="Arial"/>
          <w:sz w:val="22"/>
          <w:szCs w:val="22"/>
          <w:lang w:eastAsia="zh-CN"/>
        </w:rPr>
        <w:t>NgAgo</w:t>
      </w:r>
      <w:proofErr w:type="spellEnd"/>
      <w:r w:rsidRPr="00A41E41">
        <w:rPr>
          <w:rFonts w:ascii="Arial" w:hAnsi="Arial" w:cs="Arial"/>
          <w:sz w:val="22"/>
          <w:szCs w:val="22"/>
          <w:lang w:eastAsia="zh-CN"/>
        </w:rPr>
        <w:t xml:space="preserve"> protein is in the process of expression, to improve the efficiency of </w:t>
      </w:r>
      <w:proofErr w:type="spellStart"/>
      <w:r w:rsidRPr="00A41E41">
        <w:rPr>
          <w:rFonts w:ascii="Arial" w:hAnsi="Arial" w:cs="Arial"/>
          <w:sz w:val="22"/>
          <w:szCs w:val="22"/>
          <w:lang w:eastAsia="zh-CN"/>
        </w:rPr>
        <w:t>gDNA</w:t>
      </w:r>
      <w:proofErr w:type="spellEnd"/>
      <w:r w:rsidRPr="00A41E41">
        <w:rPr>
          <w:rFonts w:ascii="Arial" w:hAnsi="Arial" w:cs="Arial"/>
          <w:sz w:val="22"/>
          <w:szCs w:val="22"/>
          <w:lang w:eastAsia="zh-CN"/>
        </w:rPr>
        <w:t xml:space="preserve"> loading to </w:t>
      </w:r>
      <w:proofErr w:type="spellStart"/>
      <w:r w:rsidRPr="00A41E41">
        <w:rPr>
          <w:rFonts w:ascii="Arial" w:hAnsi="Arial" w:cs="Arial"/>
          <w:sz w:val="22"/>
          <w:szCs w:val="22"/>
          <w:lang w:eastAsia="zh-CN"/>
        </w:rPr>
        <w:t>NgAgo</w:t>
      </w:r>
      <w:proofErr w:type="spellEnd"/>
      <w:r w:rsidRPr="00A41E41">
        <w:rPr>
          <w:rFonts w:ascii="Arial" w:hAnsi="Arial" w:cs="Arial"/>
          <w:sz w:val="22"/>
          <w:szCs w:val="22"/>
          <w:lang w:eastAsia="zh-CN"/>
        </w:rPr>
        <w:t xml:space="preserve">, </w:t>
      </w:r>
      <w:r>
        <w:rPr>
          <w:rFonts w:ascii="Arial" w:hAnsi="Arial" w:cs="Arial"/>
          <w:sz w:val="22"/>
          <w:szCs w:val="22"/>
          <w:lang w:eastAsia="zh-CN"/>
        </w:rPr>
        <w:t xml:space="preserve">sometimes </w:t>
      </w:r>
      <w:r w:rsidRPr="00A41E41">
        <w:rPr>
          <w:rFonts w:ascii="Arial" w:hAnsi="Arial" w:cs="Arial"/>
          <w:sz w:val="22"/>
          <w:szCs w:val="22"/>
          <w:lang w:eastAsia="zh-CN"/>
        </w:rPr>
        <w:t>mu</w:t>
      </w:r>
      <w:r>
        <w:rPr>
          <w:rFonts w:ascii="Arial" w:hAnsi="Arial" w:cs="Arial"/>
          <w:sz w:val="22"/>
          <w:szCs w:val="22"/>
          <w:lang w:eastAsia="zh-CN"/>
        </w:rPr>
        <w:t xml:space="preserve">ltiple transfection of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gDNA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helps</w:t>
      </w:r>
      <w:r w:rsidRPr="00A41E41">
        <w:rPr>
          <w:rFonts w:ascii="Arial" w:hAnsi="Arial" w:cs="Arial"/>
          <w:sz w:val="22"/>
          <w:szCs w:val="22"/>
          <w:lang w:eastAsia="zh-CN"/>
        </w:rPr>
        <w:t xml:space="preserve"> (</w:t>
      </w:r>
      <w:r w:rsidRPr="00DF4964">
        <w:rPr>
          <w:rFonts w:ascii="Arial" w:hAnsi="Arial" w:cs="Arial"/>
          <w:i/>
          <w:sz w:val="22"/>
          <w:szCs w:val="22"/>
          <w:lang w:eastAsia="zh-CN"/>
        </w:rPr>
        <w:t>e.g.</w:t>
      </w:r>
      <w:r>
        <w:rPr>
          <w:rFonts w:ascii="Arial" w:hAnsi="Arial" w:cs="Arial"/>
          <w:sz w:val="22"/>
          <w:szCs w:val="22"/>
          <w:lang w:eastAsia="zh-CN"/>
        </w:rPr>
        <w:t xml:space="preserve"> depending on the different kinetics of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NgAgo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expression in different cells, a second transfection of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gDNA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can be performed 8, 12 or 24 hours </w:t>
      </w:r>
      <w:r w:rsidRPr="00A41E41">
        <w:rPr>
          <w:rFonts w:ascii="Arial" w:hAnsi="Arial" w:cs="Arial"/>
          <w:sz w:val="22"/>
          <w:szCs w:val="22"/>
          <w:lang w:eastAsia="zh-CN"/>
        </w:rPr>
        <w:t>after the primary transfection)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*As stated below, cells will be harvested 48-60 hours after transfection.  90% confluence of the cells on harvesting is ideal.  Cell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overplating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significantly </w:t>
      </w:r>
      <w:r w:rsidRPr="006D4AE6">
        <w:rPr>
          <w:rFonts w:ascii="Arial" w:hAnsi="Arial" w:cs="Arial"/>
          <w:sz w:val="22"/>
          <w:szCs w:val="22"/>
          <w:lang w:eastAsia="zh-CN"/>
        </w:rPr>
        <w:lastRenderedPageBreak/>
        <w:t xml:space="preserve">weakens the efficacy of genome editing.  Taking HDR as an example, it occurs only during S and G2 phases.  </w:t>
      </w:r>
    </w:p>
    <w:p w:rsidR="00DD695C" w:rsidRPr="006D4AE6" w:rsidRDefault="00DD695C" w:rsidP="00CE6D7F">
      <w:pPr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:rsidR="00DD695C" w:rsidRPr="00FD20F6" w:rsidRDefault="00DD695C" w:rsidP="00CE6D7F">
      <w:pPr>
        <w:spacing w:line="360" w:lineRule="auto"/>
        <w:rPr>
          <w:rFonts w:ascii="Arial" w:hAnsi="Arial" w:cs="Arial"/>
          <w:b/>
          <w:sz w:val="22"/>
          <w:szCs w:val="22"/>
          <w:lang w:eastAsia="zh-CN"/>
        </w:rPr>
      </w:pPr>
      <w:r w:rsidRPr="00FD20F6">
        <w:rPr>
          <w:rFonts w:ascii="Arial" w:hAnsi="Arial" w:cs="Arial"/>
          <w:b/>
          <w:sz w:val="22"/>
          <w:szCs w:val="22"/>
          <w:lang w:eastAsia="zh-CN"/>
        </w:rPr>
        <w:t>3.  Genomic DNA extraction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3-1 48-60 hours after transfection, cells are harvested by trypsin digestion.  Four wells of cells are combined into a 1.5 ml EP tube.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3-2 For genomic DNA extraction, 500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of cell lysate buffer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mm"/>
        </w:smartTagPr>
        <w:r w:rsidRPr="006D4AE6">
          <w:rPr>
            <w:rFonts w:ascii="Arial" w:hAnsi="Arial" w:cs="Arial"/>
            <w:sz w:val="22"/>
            <w:szCs w:val="22"/>
            <w:lang w:eastAsia="zh-CN"/>
          </w:rPr>
          <w:t xml:space="preserve">50 </w:t>
        </w:r>
        <w:proofErr w:type="spellStart"/>
        <w:r w:rsidRPr="006D4AE6">
          <w:rPr>
            <w:rFonts w:ascii="Arial" w:hAnsi="Arial" w:cs="Arial"/>
            <w:sz w:val="22"/>
            <w:szCs w:val="22"/>
            <w:lang w:eastAsia="zh-CN"/>
          </w:rPr>
          <w:t>mM</w:t>
        </w:r>
      </w:smartTag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Tris</w:t>
      </w:r>
      <w:proofErr w:type="spellEnd"/>
      <w:r w:rsidRPr="006D4AE6">
        <w:rPr>
          <w:rFonts w:ascii="Arial" w:cs="Arial" w:hint="eastAsia"/>
          <w:sz w:val="22"/>
          <w:szCs w:val="22"/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"/>
          <w:attr w:name="UnitName" w:val="mm"/>
        </w:smartTagPr>
        <w:r w:rsidRPr="006D4AE6">
          <w:rPr>
            <w:rFonts w:ascii="Arial" w:hAnsi="Arial" w:cs="Arial"/>
            <w:sz w:val="22"/>
            <w:szCs w:val="22"/>
            <w:lang w:eastAsia="zh-CN"/>
          </w:rPr>
          <w:t xml:space="preserve">100 </w:t>
        </w:r>
        <w:proofErr w:type="spellStart"/>
        <w:r w:rsidRPr="006D4AE6">
          <w:rPr>
            <w:rFonts w:ascii="Arial" w:hAnsi="Arial" w:cs="Arial"/>
            <w:sz w:val="22"/>
            <w:szCs w:val="22"/>
            <w:lang w:eastAsia="zh-CN"/>
          </w:rPr>
          <w:t>mM</w:t>
        </w:r>
      </w:smartTag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EDTA</w:t>
      </w:r>
      <w:r w:rsidRPr="006D4AE6">
        <w:rPr>
          <w:rFonts w:ascii="Arial" w:cs="Arial" w:hint="eastAsia"/>
          <w:sz w:val="22"/>
          <w:szCs w:val="22"/>
          <w:lang w:eastAsia="zh-CN"/>
        </w:rPr>
        <w:t>，</w:t>
      </w:r>
      <w:r w:rsidRPr="006D4AE6">
        <w:rPr>
          <w:rFonts w:ascii="Arial" w:hAnsi="Arial" w:cs="Arial"/>
          <w:sz w:val="22"/>
          <w:szCs w:val="22"/>
          <w:lang w:eastAsia="zh-CN"/>
        </w:rPr>
        <w:t>0.5% SDS</w:t>
      </w:r>
      <w:r w:rsidRPr="006D4AE6">
        <w:rPr>
          <w:rFonts w:ascii="Arial" w:cs="Arial" w:hint="eastAsia"/>
          <w:sz w:val="22"/>
          <w:szCs w:val="22"/>
          <w:lang w:eastAsia="zh-CN"/>
        </w:rPr>
        <w:t>，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pH 8) and 10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proteinase K (10 mg/ml</w:t>
      </w:r>
      <w:r w:rsidRPr="006D4AE6">
        <w:rPr>
          <w:rFonts w:ascii="Arial" w:cs="Arial" w:hint="eastAsia"/>
          <w:sz w:val="22"/>
          <w:szCs w:val="22"/>
          <w:lang w:eastAsia="zh-CN"/>
        </w:rPr>
        <w:t>）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are added into each tube and mixed gently and sufficiently.  Bathe the tubes at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℃"/>
        </w:smartTagPr>
        <w:r w:rsidRPr="006D4AE6">
          <w:rPr>
            <w:rFonts w:ascii="Arial" w:hAnsi="Arial" w:cs="Arial"/>
            <w:sz w:val="22"/>
            <w:szCs w:val="22"/>
            <w:lang w:eastAsia="zh-CN"/>
          </w:rPr>
          <w:t>55</w:t>
        </w:r>
        <w:r w:rsidRPr="006D4AE6">
          <w:rPr>
            <w:rFonts w:ascii="宋体" w:hAnsi="宋体" w:cs="宋体" w:hint="eastAsia"/>
            <w:sz w:val="22"/>
            <w:szCs w:val="22"/>
            <w:lang w:eastAsia="zh-CN"/>
          </w:rPr>
          <w:t>℃</w:t>
        </w:r>
      </w:smartTag>
      <w:r w:rsidRPr="006D4AE6">
        <w:rPr>
          <w:rFonts w:ascii="Arial" w:hAnsi="Arial" w:cs="Arial"/>
          <w:sz w:val="22"/>
          <w:szCs w:val="22"/>
          <w:lang w:eastAsia="zh-CN"/>
        </w:rPr>
        <w:t xml:space="preserve"> for 2 hours. 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3-3 200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Tris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-Phenol and 200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ul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trichloromethane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are added into each tube and mixed gently and sufficiently.  After incubation for 5 min, samples are spun at 12,000 rpm for 15 min to separate aqueous phase from Phenol phase.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3-4 Carefully collect the aqueous phase into a clean EP tube.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3-5 Repeat the Steps 3-3 and 3-4 once and pool the aqueous phase.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3-6 Add 500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trichloromethane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into the collected aqueous phase, mix gently and sufficiently, stay for 5 min, and then spin the sample at 12,000 rpm for 15 min to separate aqueous phase from Phenol phase. Carefully remove the aqueous phase into a clean EP tube.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3-7 Repeat the Steps 3-6 once.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3-8 Add 900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EtOH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to the collected aqueous phase and incubate at 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°C"/>
        </w:smartTagPr>
        <w:r w:rsidRPr="006D4AE6">
          <w:rPr>
            <w:rFonts w:ascii="Arial" w:hAnsi="Arial" w:cs="Arial"/>
            <w:sz w:val="22"/>
            <w:szCs w:val="22"/>
            <w:lang w:eastAsia="zh-CN"/>
          </w:rPr>
          <w:t>-20°C</w:t>
        </w:r>
      </w:smartTag>
      <w:r w:rsidRPr="006D4AE6">
        <w:rPr>
          <w:rFonts w:ascii="Arial" w:hAnsi="Arial" w:cs="Arial"/>
          <w:sz w:val="22"/>
          <w:szCs w:val="22"/>
          <w:lang w:eastAsia="zh-CN"/>
        </w:rPr>
        <w:t xml:space="preserve"> for 30 min.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3-9 Centrifuge the sample at 12,000 rpm for 10 min, and then the DNA sediment is washed with 500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75%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EtOH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thrice.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3-10 Air-dry the DNA sediment, add 50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0.5 x TE and then adjust the genome DNA to 100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/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for later use.</w:t>
      </w:r>
    </w:p>
    <w:p w:rsidR="00DD695C" w:rsidRPr="006D4AE6" w:rsidRDefault="00DD695C" w:rsidP="00C117FF">
      <w:pPr>
        <w:spacing w:line="360" w:lineRule="auto"/>
        <w:ind w:left="426" w:hangingChars="193" w:hanging="426"/>
        <w:rPr>
          <w:rFonts w:ascii="Arial" w:hAnsi="Arial" w:cs="Arial"/>
          <w:b/>
          <w:sz w:val="22"/>
          <w:szCs w:val="22"/>
          <w:lang w:eastAsia="zh-CN"/>
        </w:rPr>
      </w:pPr>
    </w:p>
    <w:p w:rsidR="00DD695C" w:rsidRPr="006D4AE6" w:rsidRDefault="00DD695C" w:rsidP="00C117FF">
      <w:pPr>
        <w:spacing w:line="360" w:lineRule="auto"/>
        <w:ind w:left="426" w:hangingChars="193" w:hanging="426"/>
        <w:rPr>
          <w:rFonts w:ascii="Arial" w:hAnsi="Arial" w:cs="Arial"/>
          <w:b/>
          <w:sz w:val="22"/>
          <w:szCs w:val="22"/>
          <w:lang w:eastAsia="zh-CN"/>
        </w:rPr>
      </w:pPr>
      <w:r w:rsidRPr="006D4AE6">
        <w:rPr>
          <w:rFonts w:ascii="Arial" w:hAnsi="Arial" w:cs="Arial"/>
          <w:b/>
          <w:sz w:val="22"/>
          <w:szCs w:val="22"/>
          <w:lang w:eastAsia="zh-CN"/>
        </w:rPr>
        <w:t xml:space="preserve">Note: </w:t>
      </w:r>
    </w:p>
    <w:p w:rsidR="00DD695C" w:rsidRPr="006D4AE6" w:rsidRDefault="00DD695C" w:rsidP="006D4AE6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z w:val="22"/>
          <w:szCs w:val="22"/>
          <w:lang w:eastAsia="zh-CN"/>
        </w:rPr>
      </w:pP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NgAgo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/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gDNA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system is extremely sensitive to </w:t>
      </w:r>
      <w:r>
        <w:rPr>
          <w:rFonts w:ascii="Arial" w:hAnsi="Arial" w:cs="Arial"/>
          <w:sz w:val="22"/>
          <w:szCs w:val="22"/>
          <w:lang w:eastAsia="zh-CN"/>
        </w:rPr>
        <w:t>contamination of intracellular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bacteria</w:t>
      </w:r>
      <w:r>
        <w:rPr>
          <w:rFonts w:ascii="Arial" w:hAnsi="Arial" w:cs="Arial"/>
          <w:sz w:val="22"/>
          <w:szCs w:val="22"/>
          <w:lang w:eastAsia="zh-CN"/>
        </w:rPr>
        <w:t xml:space="preserve"> (including mycoplasma) which are widespread and 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leave no visible signs </w:t>
      </w:r>
      <w:r w:rsidRPr="00077731">
        <w:rPr>
          <w:rFonts w:ascii="Arial" w:hAnsi="Arial" w:cs="Arial"/>
          <w:sz w:val="22"/>
          <w:szCs w:val="22"/>
          <w:lang w:eastAsia="zh-CN"/>
        </w:rPr>
        <w:lastRenderedPageBreak/>
        <w:t>of presence.</w:t>
      </w:r>
      <w:r>
        <w:rPr>
          <w:rFonts w:ascii="Arial" w:hAnsi="Arial" w:cs="Arial"/>
          <w:sz w:val="22"/>
          <w:szCs w:val="22"/>
          <w:lang w:eastAsia="zh-CN"/>
        </w:rPr>
        <w:t xml:space="preserve"> Carefully excluding the presence of intracellular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bacteria</w:t>
      </w:r>
      <w:r>
        <w:rPr>
          <w:rFonts w:ascii="Arial" w:hAnsi="Arial" w:cs="Arial"/>
          <w:sz w:val="22"/>
          <w:szCs w:val="22"/>
          <w:lang w:eastAsia="zh-CN"/>
        </w:rPr>
        <w:t xml:space="preserve"> before performing experiments.</w:t>
      </w:r>
    </w:p>
    <w:p w:rsidR="00DD695C" w:rsidRPr="00077731" w:rsidRDefault="00DD695C" w:rsidP="00077731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B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ecause </w:t>
      </w:r>
      <w:proofErr w:type="spellStart"/>
      <w:r w:rsidRPr="00077731">
        <w:rPr>
          <w:rFonts w:ascii="Arial" w:hAnsi="Arial" w:cs="Arial"/>
          <w:sz w:val="22"/>
          <w:szCs w:val="22"/>
          <w:lang w:eastAsia="zh-CN"/>
        </w:rPr>
        <w:t>Agos</w:t>
      </w:r>
      <w:proofErr w:type="spellEnd"/>
      <w:r w:rsidRPr="00077731">
        <w:rPr>
          <w:rFonts w:ascii="Arial" w:hAnsi="Arial" w:cs="Arial"/>
          <w:sz w:val="22"/>
          <w:szCs w:val="22"/>
          <w:lang w:eastAsia="zh-CN"/>
        </w:rPr>
        <w:t xml:space="preserve"> need magnesium</w:t>
      </w:r>
      <w:r>
        <w:rPr>
          <w:rFonts w:ascii="Arial" w:hAnsi="Arial" w:cs="Arial"/>
          <w:sz w:val="22"/>
          <w:szCs w:val="22"/>
          <w:lang w:eastAsia="zh-CN"/>
        </w:rPr>
        <w:t>, a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void EDTA when </w:t>
      </w:r>
      <w:r>
        <w:rPr>
          <w:rFonts w:ascii="Arial" w:hAnsi="Arial" w:cs="Arial"/>
          <w:sz w:val="22"/>
          <w:szCs w:val="22"/>
          <w:lang w:eastAsia="zh-CN"/>
        </w:rPr>
        <w:t>detaching and seeding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 cells i</w:t>
      </w:r>
      <w:r>
        <w:rPr>
          <w:rFonts w:ascii="Arial" w:hAnsi="Arial" w:cs="Arial"/>
          <w:sz w:val="22"/>
          <w:szCs w:val="22"/>
          <w:lang w:eastAsia="zh-CN"/>
        </w:rPr>
        <w:t>nto the plates for transfection.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 A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lternatively, </w:t>
      </w:r>
      <w:r>
        <w:rPr>
          <w:rFonts w:ascii="Arial" w:hAnsi="Arial" w:cs="Arial"/>
          <w:sz w:val="22"/>
          <w:szCs w:val="22"/>
          <w:lang w:eastAsia="zh-CN"/>
        </w:rPr>
        <w:t>supplementing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 Mg</w:t>
      </w:r>
      <w:r w:rsidRPr="00077731">
        <w:rPr>
          <w:rFonts w:ascii="Arial" w:hAnsi="Arial" w:cs="Arial"/>
          <w:sz w:val="22"/>
          <w:szCs w:val="22"/>
          <w:vertAlign w:val="superscript"/>
          <w:lang w:eastAsia="zh-CN"/>
        </w:rPr>
        <w:t>2+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 to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m"/>
        </w:smartTagPr>
        <w:r w:rsidRPr="00C87EF3">
          <w:rPr>
            <w:rFonts w:ascii="Arial" w:hAnsi="Arial" w:cs="Arial"/>
            <w:sz w:val="22"/>
            <w:szCs w:val="22"/>
            <w:lang w:eastAsia="zh-CN"/>
          </w:rPr>
          <w:t xml:space="preserve">5 </w:t>
        </w:r>
        <w:proofErr w:type="spellStart"/>
        <w:r w:rsidRPr="00C87EF3">
          <w:rPr>
            <w:rFonts w:ascii="Arial" w:hAnsi="Arial" w:cs="Arial"/>
            <w:sz w:val="22"/>
            <w:szCs w:val="22"/>
            <w:lang w:eastAsia="zh-CN"/>
          </w:rPr>
          <w:t>mM</w:t>
        </w:r>
      </w:smartTag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077731">
        <w:rPr>
          <w:rFonts w:ascii="Arial" w:hAnsi="Arial" w:cs="Arial"/>
          <w:sz w:val="22"/>
          <w:szCs w:val="22"/>
          <w:lang w:eastAsia="zh-CN"/>
        </w:rPr>
        <w:t>(</w:t>
      </w:r>
      <w:r>
        <w:rPr>
          <w:rFonts w:ascii="Arial" w:hAnsi="Arial" w:cs="Arial"/>
          <w:sz w:val="22"/>
          <w:szCs w:val="22"/>
          <w:lang w:eastAsia="zh-CN"/>
        </w:rPr>
        <w:t>may need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 optimiz</w:t>
      </w:r>
      <w:r>
        <w:rPr>
          <w:rFonts w:ascii="Arial" w:hAnsi="Arial" w:cs="Arial"/>
          <w:sz w:val="22"/>
          <w:szCs w:val="22"/>
          <w:lang w:eastAsia="zh-CN"/>
        </w:rPr>
        <w:t>ation</w:t>
      </w:r>
      <w:r w:rsidRPr="00077731">
        <w:rPr>
          <w:rFonts w:ascii="Arial" w:hAnsi="Arial" w:cs="Arial"/>
          <w:sz w:val="22"/>
          <w:szCs w:val="22"/>
          <w:lang w:eastAsia="zh-CN"/>
        </w:rPr>
        <w:t xml:space="preserve"> to your cell type).</w:t>
      </w:r>
    </w:p>
    <w:p w:rsidR="00DD695C" w:rsidRPr="006A7E22" w:rsidRDefault="00DD695C" w:rsidP="006A7E2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Avoid using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Lipofectamine</w:t>
      </w:r>
      <w:bookmarkStart w:id="1" w:name="_Hlk458375851"/>
      <w:proofErr w:type="spellEnd"/>
      <w:r w:rsidRPr="006A7E22">
        <w:rPr>
          <w:rFonts w:ascii="Arial" w:hAnsi="Arial" w:cs="Arial"/>
          <w:sz w:val="22"/>
          <w:szCs w:val="22"/>
          <w:lang w:eastAsia="zh-CN"/>
        </w:rPr>
        <w:t>®</w:t>
      </w:r>
      <w:bookmarkEnd w:id="1"/>
      <w:r>
        <w:rPr>
          <w:rFonts w:ascii="Arial" w:hAnsi="Arial" w:cs="Arial"/>
          <w:sz w:val="22"/>
          <w:szCs w:val="22"/>
          <w:lang w:eastAsia="zh-CN"/>
        </w:rPr>
        <w:t xml:space="preserve"> 3000 since the supplement P3000 interferes with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ss</w:t>
      </w:r>
      <w:r w:rsidRPr="006A7E22">
        <w:rPr>
          <w:rFonts w:ascii="Arial" w:hAnsi="Arial" w:cs="Arial"/>
          <w:sz w:val="22"/>
          <w:szCs w:val="22"/>
          <w:lang w:eastAsia="zh-CN"/>
        </w:rPr>
        <w:t>DNA</w:t>
      </w:r>
      <w:proofErr w:type="spellEnd"/>
      <w:r w:rsidRPr="006A7E22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transfection</w:t>
      </w:r>
      <w:r w:rsidRPr="006A7E22">
        <w:rPr>
          <w:rFonts w:ascii="Arial" w:hAnsi="Arial" w:cs="Arial"/>
          <w:sz w:val="22"/>
          <w:szCs w:val="22"/>
          <w:lang w:eastAsia="zh-CN"/>
        </w:rPr>
        <w:t>.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zh-CN"/>
        </w:rPr>
        <w:t>Lipofectamine</w:t>
      </w:r>
      <w:proofErr w:type="spellEnd"/>
      <w:r w:rsidRPr="006A7E22">
        <w:rPr>
          <w:rFonts w:ascii="Arial" w:hAnsi="Arial" w:cs="Arial"/>
          <w:sz w:val="22"/>
          <w:szCs w:val="22"/>
          <w:lang w:eastAsia="zh-CN"/>
        </w:rPr>
        <w:t>®</w:t>
      </w:r>
      <w:r>
        <w:rPr>
          <w:rFonts w:ascii="Arial" w:hAnsi="Arial" w:cs="Arial"/>
          <w:sz w:val="22"/>
          <w:szCs w:val="22"/>
          <w:lang w:eastAsia="zh-CN"/>
        </w:rPr>
        <w:t xml:space="preserve"> 2000 is a good choice. </w:t>
      </w:r>
      <w:r w:rsidRPr="004342FA">
        <w:rPr>
          <w:rFonts w:ascii="Arial" w:hAnsi="Arial" w:cs="Arial"/>
          <w:sz w:val="22"/>
          <w:szCs w:val="22"/>
          <w:lang w:eastAsia="zh-CN"/>
        </w:rPr>
        <w:t>Other transfection methods such as electroporation are yet to be tested.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4.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 Ideally, </w:t>
      </w:r>
      <w:r w:rsidRPr="006D4AE6">
        <w:rPr>
          <w:rFonts w:ascii="Arial" w:hAnsi="Arial" w:cs="Arial"/>
          <w:sz w:val="22"/>
          <w:szCs w:val="22"/>
          <w:lang w:eastAsia="zh-CN"/>
        </w:rPr>
        <w:t>5'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phosporylation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of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ssDNA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guide by using T4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>PNK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>(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Biolab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):</w:t>
      </w:r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T4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>PNK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                                2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μ</w:t>
      </w:r>
      <w:r w:rsidRPr="006D4AE6">
        <w:rPr>
          <w:rFonts w:ascii="Arial" w:hAnsi="Arial" w:cs="Arial"/>
          <w:sz w:val="22"/>
          <w:szCs w:val="22"/>
          <w:lang w:eastAsia="zh-CN"/>
        </w:rPr>
        <w:t>l</w:t>
      </w:r>
      <w:proofErr w:type="spellEnd"/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>T4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>ligase buffer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>(contain</w:t>
      </w:r>
      <w:r>
        <w:rPr>
          <w:rFonts w:ascii="Arial" w:hAnsi="Arial" w:cs="Arial"/>
          <w:sz w:val="22"/>
          <w:szCs w:val="22"/>
          <w:lang w:eastAsia="zh-CN"/>
        </w:rPr>
        <w:t>ing</w:t>
      </w:r>
      <w:r w:rsidRPr="006D4AE6">
        <w:rPr>
          <w:rFonts w:ascii="Arial" w:hAnsi="Arial" w:cs="Arial"/>
          <w:sz w:val="22"/>
          <w:szCs w:val="22"/>
          <w:lang w:eastAsia="zh-CN"/>
        </w:rPr>
        <w:t xml:space="preserve"> ATP):         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>12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μ</w:t>
      </w:r>
      <w:r w:rsidRPr="006D4AE6">
        <w:rPr>
          <w:rFonts w:ascii="Arial" w:hAnsi="Arial" w:cs="Arial"/>
          <w:sz w:val="22"/>
          <w:szCs w:val="22"/>
          <w:lang w:eastAsia="zh-CN"/>
        </w:rPr>
        <w:t>l</w:t>
      </w:r>
      <w:proofErr w:type="spellEnd"/>
    </w:p>
    <w:p w:rsidR="00DD695C" w:rsidRPr="006D4AE6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6D4AE6">
        <w:rPr>
          <w:rFonts w:ascii="Arial" w:hAnsi="Arial" w:cs="Arial"/>
          <w:sz w:val="22"/>
          <w:szCs w:val="22"/>
          <w:lang w:eastAsia="zh-CN"/>
        </w:rPr>
        <w:t xml:space="preserve">1OD </w:t>
      </w:r>
      <w:proofErr w:type="spellStart"/>
      <w:r w:rsidRPr="006D4AE6">
        <w:rPr>
          <w:rFonts w:ascii="Arial" w:hAnsi="Arial" w:cs="Arial"/>
          <w:sz w:val="22"/>
          <w:szCs w:val="22"/>
          <w:lang w:eastAsia="zh-CN"/>
        </w:rPr>
        <w:t>ssDNA</w:t>
      </w:r>
      <w:proofErr w:type="spellEnd"/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6D4AE6">
        <w:rPr>
          <w:rFonts w:ascii="Arial" w:hAnsi="Arial" w:cs="Arial"/>
          <w:sz w:val="22"/>
          <w:szCs w:val="22"/>
          <w:lang w:eastAsia="zh-CN"/>
        </w:rPr>
        <w:t>(about 33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7B6398">
        <w:rPr>
          <w:rFonts w:ascii="Arial" w:hAnsi="Arial" w:cs="Arial"/>
          <w:sz w:val="22"/>
          <w:szCs w:val="22"/>
          <w:lang w:eastAsia="zh-CN"/>
        </w:rPr>
        <w:t>μ</w:t>
      </w:r>
      <w:r w:rsidRPr="006D4AE6">
        <w:rPr>
          <w:rFonts w:ascii="Arial" w:hAnsi="Arial" w:cs="Arial"/>
          <w:sz w:val="22"/>
          <w:szCs w:val="22"/>
          <w:lang w:eastAsia="zh-CN"/>
        </w:rPr>
        <w:t>g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>)</w:t>
      </w:r>
      <w:r>
        <w:rPr>
          <w:rFonts w:ascii="Arial" w:hAnsi="Arial" w:cs="Arial"/>
          <w:sz w:val="22"/>
          <w:szCs w:val="22"/>
          <w:lang w:eastAsia="zh-CN"/>
        </w:rPr>
        <w:t xml:space="preserve"> in H</w:t>
      </w:r>
      <w:r w:rsidRPr="00EC680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>
        <w:rPr>
          <w:rFonts w:ascii="Arial" w:hAnsi="Arial" w:cs="Arial"/>
          <w:sz w:val="22"/>
          <w:szCs w:val="22"/>
          <w:lang w:eastAsia="zh-CN"/>
        </w:rPr>
        <w:t>O</w:t>
      </w:r>
      <w:r w:rsidRPr="006D4AE6">
        <w:rPr>
          <w:rFonts w:ascii="Arial" w:hAnsi="Arial" w:cs="Arial"/>
          <w:sz w:val="22"/>
          <w:szCs w:val="22"/>
          <w:lang w:eastAsia="zh-CN"/>
        </w:rPr>
        <w:t>:</w:t>
      </w:r>
      <w:r>
        <w:rPr>
          <w:rFonts w:ascii="Arial" w:hAnsi="Arial" w:cs="Arial"/>
          <w:sz w:val="22"/>
          <w:szCs w:val="22"/>
          <w:lang w:eastAsia="zh-CN"/>
        </w:rPr>
        <w:t xml:space="preserve">         </w:t>
      </w:r>
      <w:r w:rsidRPr="006D4AE6">
        <w:rPr>
          <w:rFonts w:ascii="Arial" w:hAnsi="Arial" w:cs="Arial"/>
          <w:sz w:val="22"/>
          <w:szCs w:val="22"/>
          <w:lang w:eastAsia="zh-CN"/>
        </w:rPr>
        <w:t>100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μ</w:t>
      </w:r>
      <w:r w:rsidRPr="006D4AE6">
        <w:rPr>
          <w:rFonts w:ascii="Arial" w:hAnsi="Arial" w:cs="Arial"/>
          <w:sz w:val="22"/>
          <w:szCs w:val="22"/>
          <w:lang w:eastAsia="zh-CN"/>
        </w:rPr>
        <w:t>l</w:t>
      </w:r>
      <w:proofErr w:type="spellEnd"/>
      <w:r w:rsidRPr="006D4AE6">
        <w:rPr>
          <w:rFonts w:ascii="Arial" w:hAnsi="Arial" w:cs="Arial"/>
          <w:sz w:val="22"/>
          <w:szCs w:val="22"/>
          <w:lang w:eastAsia="zh-CN"/>
        </w:rPr>
        <w:t xml:space="preserve">  </w:t>
      </w:r>
    </w:p>
    <w:p w:rsidR="00DD695C" w:rsidRPr="004342FA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 w:rsidRPr="004342FA">
        <w:rPr>
          <w:rFonts w:ascii="Arial" w:hAnsi="Arial" w:cs="Arial"/>
          <w:sz w:val="22"/>
          <w:szCs w:val="22"/>
          <w:lang w:eastAsia="zh-CN"/>
        </w:rPr>
        <w:t>(alternatively) additional ATP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mm"/>
        </w:smartTagPr>
        <w:r w:rsidRPr="004342FA">
          <w:rPr>
            <w:rFonts w:ascii="Arial" w:hAnsi="Arial" w:cs="Arial"/>
            <w:sz w:val="22"/>
            <w:szCs w:val="22"/>
            <w:lang w:eastAsia="zh-CN"/>
          </w:rPr>
          <w:t>25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 </w:t>
        </w:r>
        <w:proofErr w:type="spellStart"/>
        <w:r w:rsidRPr="004342FA">
          <w:rPr>
            <w:rFonts w:ascii="Arial" w:hAnsi="Arial" w:cs="Arial"/>
            <w:sz w:val="22"/>
            <w:szCs w:val="22"/>
            <w:lang w:eastAsia="zh-CN"/>
          </w:rPr>
          <w:t>mM</w:t>
        </w:r>
      </w:smartTag>
      <w:proofErr w:type="spellEnd"/>
      <w:r w:rsidRPr="004342FA">
        <w:rPr>
          <w:rFonts w:ascii="Arial" w:hAnsi="Arial" w:cs="Arial"/>
          <w:sz w:val="22"/>
          <w:szCs w:val="22"/>
          <w:lang w:eastAsia="zh-CN"/>
        </w:rPr>
        <w:t xml:space="preserve">)       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4342FA">
        <w:rPr>
          <w:rFonts w:ascii="Arial" w:hAnsi="Arial" w:cs="Arial"/>
          <w:sz w:val="22"/>
          <w:szCs w:val="22"/>
          <w:lang w:eastAsia="zh-CN"/>
        </w:rPr>
        <w:t>2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</w:p>
    <w:p w:rsidR="00DD695C" w:rsidRPr="004342FA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Add H</w:t>
      </w:r>
      <w:r w:rsidRPr="00EC680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>
        <w:rPr>
          <w:rFonts w:ascii="Arial" w:hAnsi="Arial" w:cs="Arial"/>
          <w:sz w:val="22"/>
          <w:szCs w:val="22"/>
          <w:lang w:eastAsia="zh-CN"/>
        </w:rPr>
        <w:t>O to a final volume of</w:t>
      </w:r>
      <w:r w:rsidRPr="004342FA">
        <w:rPr>
          <w:rFonts w:ascii="Arial" w:hAnsi="Arial" w:cs="Arial"/>
          <w:sz w:val="22"/>
          <w:szCs w:val="22"/>
          <w:lang w:eastAsia="zh-CN"/>
        </w:rPr>
        <w:t xml:space="preserve">              120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</w:p>
    <w:p w:rsidR="00DD695C" w:rsidRPr="004342FA" w:rsidRDefault="00DD695C" w:rsidP="00C117FF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</w:t>
      </w:r>
      <w:r w:rsidRPr="004342FA">
        <w:rPr>
          <w:rFonts w:ascii="Arial" w:hAnsi="Arial" w:cs="Arial"/>
          <w:sz w:val="22"/>
          <w:szCs w:val="22"/>
          <w:lang w:eastAsia="zh-CN"/>
        </w:rPr>
        <w:t xml:space="preserve">ncubate at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℃"/>
        </w:smartTagPr>
        <w:r w:rsidRPr="004342FA">
          <w:rPr>
            <w:rFonts w:ascii="Arial" w:hAnsi="Arial" w:cs="Arial"/>
            <w:sz w:val="22"/>
            <w:szCs w:val="22"/>
            <w:lang w:eastAsia="zh-CN"/>
          </w:rPr>
          <w:t>37</w:t>
        </w:r>
        <w:r w:rsidRPr="004342FA">
          <w:rPr>
            <w:rFonts w:ascii="Arial" w:hAnsi="Arial" w:cs="Arial" w:hint="eastAsia"/>
            <w:sz w:val="22"/>
            <w:szCs w:val="22"/>
            <w:lang w:eastAsia="zh-CN"/>
          </w:rPr>
          <w:t>℃</w:t>
        </w:r>
      </w:smartTag>
      <w:r w:rsidRPr="004342FA">
        <w:rPr>
          <w:rFonts w:ascii="Arial" w:hAnsi="Arial" w:cs="Arial"/>
          <w:sz w:val="22"/>
          <w:szCs w:val="22"/>
          <w:lang w:eastAsia="zh-CN"/>
        </w:rPr>
        <w:t xml:space="preserve"> overnight</w:t>
      </w:r>
    </w:p>
    <w:p w:rsidR="00DD695C" w:rsidRPr="006D4AE6" w:rsidRDefault="00DD695C" w:rsidP="0023002C">
      <w:pPr>
        <w:spacing w:line="360" w:lineRule="auto"/>
        <w:ind w:left="425" w:hangingChars="193" w:hanging="425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After </w:t>
      </w:r>
      <w:r w:rsidRPr="006D4AE6">
        <w:rPr>
          <w:rFonts w:ascii="Arial" w:hAnsi="Arial" w:cs="Arial"/>
          <w:sz w:val="22"/>
          <w:szCs w:val="22"/>
          <w:lang w:eastAsia="zh-CN"/>
        </w:rPr>
        <w:t>5'</w:t>
      </w:r>
      <w:r>
        <w:rPr>
          <w:rFonts w:ascii="Arial" w:hAnsi="Arial" w:cs="Arial"/>
          <w:sz w:val="22"/>
          <w:szCs w:val="22"/>
          <w:lang w:eastAsia="zh-CN"/>
        </w:rPr>
        <w:t xml:space="preserve"> phosphorylation,</w:t>
      </w:r>
      <w:r w:rsidRPr="004342FA">
        <w:rPr>
          <w:rFonts w:ascii="Arial" w:hAnsi="Arial" w:cs="Arial"/>
          <w:sz w:val="22"/>
          <w:szCs w:val="22"/>
          <w:lang w:eastAsia="zh-CN"/>
        </w:rPr>
        <w:t xml:space="preserve"> the resultant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ssDNA</w:t>
      </w:r>
      <w:proofErr w:type="spellEnd"/>
      <w:r w:rsidRPr="004342FA">
        <w:rPr>
          <w:rFonts w:ascii="Arial" w:hAnsi="Arial" w:cs="Arial"/>
          <w:sz w:val="22"/>
          <w:szCs w:val="22"/>
          <w:lang w:eastAsia="zh-CN"/>
        </w:rPr>
        <w:t xml:space="preserve"> needs no purification, dilute by water (PH8) to 300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4342FA">
        <w:rPr>
          <w:rFonts w:ascii="Arial" w:hAnsi="Arial" w:cs="Arial"/>
          <w:sz w:val="22"/>
          <w:szCs w:val="22"/>
          <w:lang w:eastAsia="zh-CN"/>
        </w:rPr>
        <w:t xml:space="preserve"> with </w:t>
      </w:r>
      <w:r>
        <w:rPr>
          <w:rFonts w:ascii="Arial" w:hAnsi="Arial" w:cs="Arial"/>
          <w:sz w:val="22"/>
          <w:szCs w:val="22"/>
          <w:lang w:eastAsia="zh-CN"/>
        </w:rPr>
        <w:t xml:space="preserve">a </w:t>
      </w:r>
      <w:r w:rsidRPr="004342FA">
        <w:rPr>
          <w:rFonts w:ascii="Arial" w:hAnsi="Arial" w:cs="Arial"/>
          <w:sz w:val="22"/>
          <w:szCs w:val="22"/>
          <w:lang w:eastAsia="zh-CN"/>
        </w:rPr>
        <w:t xml:space="preserve">final concentration of 10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nM</w:t>
      </w:r>
      <w:proofErr w:type="spellEnd"/>
      <w:r w:rsidRPr="004342FA">
        <w:rPr>
          <w:rFonts w:ascii="Arial" w:hAnsi="Arial" w:cs="Arial"/>
          <w:sz w:val="22"/>
          <w:szCs w:val="22"/>
          <w:lang w:eastAsia="zh-CN"/>
        </w:rPr>
        <w:t xml:space="preserve"> or 100 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ng</w:t>
      </w:r>
      <w:proofErr w:type="spellEnd"/>
      <w:r w:rsidRPr="004342FA">
        <w:rPr>
          <w:rFonts w:ascii="Arial" w:hAnsi="Arial" w:cs="Arial"/>
          <w:sz w:val="22"/>
          <w:szCs w:val="22"/>
          <w:lang w:eastAsia="zh-CN"/>
        </w:rPr>
        <w:t>/</w:t>
      </w:r>
      <w:proofErr w:type="spellStart"/>
      <w:r w:rsidRPr="004342FA">
        <w:rPr>
          <w:rFonts w:ascii="Arial" w:hAnsi="Arial" w:cs="Arial"/>
          <w:sz w:val="22"/>
          <w:szCs w:val="22"/>
          <w:lang w:eastAsia="zh-CN"/>
        </w:rPr>
        <w:t>μl</w:t>
      </w:r>
      <w:proofErr w:type="spellEnd"/>
      <w:r w:rsidRPr="004342FA">
        <w:rPr>
          <w:rFonts w:ascii="Arial" w:hAnsi="Arial" w:cs="Arial"/>
          <w:sz w:val="22"/>
          <w:szCs w:val="22"/>
          <w:lang w:eastAsia="zh-CN"/>
        </w:rPr>
        <w:t>)</w:t>
      </w:r>
    </w:p>
    <w:sectPr w:rsidR="00DD695C" w:rsidRPr="006D4AE6" w:rsidSect="0061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5C" w:rsidRDefault="00DD695C" w:rsidP="005A60F8">
      <w:r>
        <w:separator/>
      </w:r>
    </w:p>
  </w:endnote>
  <w:endnote w:type="continuationSeparator" w:id="0">
    <w:p w:rsidR="00DD695C" w:rsidRDefault="00DD695C" w:rsidP="005A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5C" w:rsidRDefault="00DD695C" w:rsidP="005A60F8">
      <w:r>
        <w:separator/>
      </w:r>
    </w:p>
  </w:footnote>
  <w:footnote w:type="continuationSeparator" w:id="0">
    <w:p w:rsidR="00DD695C" w:rsidRDefault="00DD695C" w:rsidP="005A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993"/>
    <w:multiLevelType w:val="hybridMultilevel"/>
    <w:tmpl w:val="FED497F2"/>
    <w:lvl w:ilvl="0" w:tplc="FD22CF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D6956A1"/>
    <w:multiLevelType w:val="hybridMultilevel"/>
    <w:tmpl w:val="EFEE32CE"/>
    <w:lvl w:ilvl="0" w:tplc="9C5ACD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A181286"/>
    <w:multiLevelType w:val="hybridMultilevel"/>
    <w:tmpl w:val="AD46CAD0"/>
    <w:lvl w:ilvl="0" w:tplc="8FCC0D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D7F"/>
    <w:rsid w:val="000335CF"/>
    <w:rsid w:val="00077731"/>
    <w:rsid w:val="000A73CC"/>
    <w:rsid w:val="0013010D"/>
    <w:rsid w:val="00204012"/>
    <w:rsid w:val="002076AB"/>
    <w:rsid w:val="0023002C"/>
    <w:rsid w:val="00245C67"/>
    <w:rsid w:val="00386113"/>
    <w:rsid w:val="004342FA"/>
    <w:rsid w:val="004A13AB"/>
    <w:rsid w:val="004B7450"/>
    <w:rsid w:val="005A60F8"/>
    <w:rsid w:val="005D63DC"/>
    <w:rsid w:val="00612365"/>
    <w:rsid w:val="006A7E22"/>
    <w:rsid w:val="006B2F3F"/>
    <w:rsid w:val="006D4AE6"/>
    <w:rsid w:val="006E16E7"/>
    <w:rsid w:val="006F1AC2"/>
    <w:rsid w:val="00772986"/>
    <w:rsid w:val="007B4D00"/>
    <w:rsid w:val="007B6398"/>
    <w:rsid w:val="00816581"/>
    <w:rsid w:val="00882B3E"/>
    <w:rsid w:val="00A41E41"/>
    <w:rsid w:val="00BC05D6"/>
    <w:rsid w:val="00C117FF"/>
    <w:rsid w:val="00C87EF3"/>
    <w:rsid w:val="00CA26EC"/>
    <w:rsid w:val="00CD67D1"/>
    <w:rsid w:val="00CE6D7F"/>
    <w:rsid w:val="00D101B0"/>
    <w:rsid w:val="00D97096"/>
    <w:rsid w:val="00DA5C8B"/>
    <w:rsid w:val="00DD695C"/>
    <w:rsid w:val="00DE0265"/>
    <w:rsid w:val="00DF4964"/>
    <w:rsid w:val="00EA0858"/>
    <w:rsid w:val="00EC680B"/>
    <w:rsid w:val="00FD20F6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7F"/>
    <w:rPr>
      <w:rFonts w:ascii="Times New Roman" w:hAnsi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E6D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3">
    <w:name w:val="Emphasis"/>
    <w:basedOn w:val="a0"/>
    <w:uiPriority w:val="99"/>
    <w:qFormat/>
    <w:rsid w:val="00CE6D7F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CE6D7F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5A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A60F8"/>
    <w:rPr>
      <w:rFonts w:ascii="Times New Roman" w:hAnsi="Times New Roman" w:cs="Times New Roman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rsid w:val="005A60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A60F8"/>
    <w:rPr>
      <w:rFonts w:ascii="Times New Roman" w:hAnsi="Times New Roman" w:cs="Times New Roman"/>
      <w:sz w:val="18"/>
      <w:szCs w:val="18"/>
      <w:lang w:eastAsia="en-US"/>
    </w:rPr>
  </w:style>
  <w:style w:type="paragraph" w:styleId="a6">
    <w:name w:val="List Paragraph"/>
    <w:basedOn w:val="a"/>
    <w:uiPriority w:val="99"/>
    <w:qFormat/>
    <w:rsid w:val="006D4AE6"/>
    <w:pPr>
      <w:ind w:firstLineChars="200" w:firstLine="420"/>
    </w:pPr>
  </w:style>
  <w:style w:type="character" w:styleId="a7">
    <w:name w:val="Hyperlink"/>
    <w:basedOn w:val="a0"/>
    <w:uiPriority w:val="99"/>
    <w:rsid w:val="00FD20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722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dcterms:created xsi:type="dcterms:W3CDTF">2016-08-07T13:44:00Z</dcterms:created>
  <dcterms:modified xsi:type="dcterms:W3CDTF">2016-08-08T07:05:00Z</dcterms:modified>
</cp:coreProperties>
</file>